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C4" w:rsidRPr="00C85A91" w:rsidRDefault="00073EC4" w:rsidP="00073EC4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85A91">
        <w:rPr>
          <w:rFonts w:ascii="Times New Roman" w:eastAsia="黑体" w:hAnsi="Times New Roman"/>
          <w:sz w:val="32"/>
          <w:szCs w:val="32"/>
        </w:rPr>
        <w:t>附件</w:t>
      </w:r>
      <w:r w:rsidRPr="00C85A91">
        <w:rPr>
          <w:rFonts w:ascii="Times New Roman" w:eastAsia="黑体" w:hAnsi="Times New Roman"/>
          <w:sz w:val="32"/>
          <w:szCs w:val="32"/>
        </w:rPr>
        <w:t>1</w:t>
      </w:r>
    </w:p>
    <w:p w:rsidR="00073EC4" w:rsidRPr="00C85A91" w:rsidRDefault="00073EC4" w:rsidP="00073EC4">
      <w:pPr>
        <w:spacing w:line="600" w:lineRule="exact"/>
        <w:rPr>
          <w:rFonts w:ascii="Times New Roman" w:eastAsia="黑体" w:hAnsi="Times New Roman"/>
          <w:sz w:val="30"/>
          <w:szCs w:val="30"/>
        </w:rPr>
      </w:pPr>
    </w:p>
    <w:p w:rsidR="00073EC4" w:rsidRPr="00C85A91" w:rsidRDefault="00073EC4" w:rsidP="00073EC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85A91">
        <w:rPr>
          <w:rFonts w:ascii="Times New Roman" w:eastAsia="方正小标宋简体" w:hAnsi="Times New Roman"/>
          <w:sz w:val="44"/>
          <w:szCs w:val="44"/>
        </w:rPr>
        <w:t>湖南省高等职业教育一流特色专业群</w:t>
      </w:r>
    </w:p>
    <w:p w:rsidR="00073EC4" w:rsidRPr="00C85A91" w:rsidRDefault="00073EC4" w:rsidP="00073EC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85A91">
        <w:rPr>
          <w:rFonts w:ascii="Times New Roman" w:eastAsia="方正小标宋简体" w:hAnsi="Times New Roman"/>
          <w:sz w:val="44"/>
          <w:szCs w:val="44"/>
        </w:rPr>
        <w:t>申报遴选方案</w:t>
      </w:r>
    </w:p>
    <w:p w:rsidR="00073EC4" w:rsidRPr="00C85A91" w:rsidRDefault="00073EC4" w:rsidP="00073EC4">
      <w:pPr>
        <w:spacing w:line="600" w:lineRule="exact"/>
        <w:ind w:firstLineChars="200" w:firstLine="640"/>
        <w:rPr>
          <w:rFonts w:ascii="Times New Roman" w:eastAsia="方正小标宋简体" w:hAnsi="Times New Roman"/>
          <w:sz w:val="32"/>
          <w:szCs w:val="32"/>
        </w:rPr>
      </w:pPr>
    </w:p>
    <w:p w:rsidR="00073EC4" w:rsidRPr="00C85A91" w:rsidRDefault="00073EC4" w:rsidP="00073EC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85A91">
        <w:rPr>
          <w:rFonts w:ascii="Times New Roman" w:eastAsia="仿宋_GB2312" w:hAnsi="Times New Roman"/>
          <w:sz w:val="32"/>
          <w:szCs w:val="32"/>
        </w:rPr>
        <w:t>根据《湖南省人民政府关于印发</w:t>
      </w:r>
      <w:r w:rsidRPr="00C85A91">
        <w:rPr>
          <w:rFonts w:ascii="Times New Roman" w:eastAsia="仿宋_GB2312" w:hAnsi="Times New Roman"/>
          <w:sz w:val="32"/>
          <w:szCs w:val="32"/>
        </w:rPr>
        <w:t>&lt;</w:t>
      </w:r>
      <w:r w:rsidRPr="00C85A91">
        <w:rPr>
          <w:rFonts w:ascii="Times New Roman" w:eastAsia="仿宋_GB2312" w:hAnsi="Times New Roman"/>
          <w:sz w:val="32"/>
          <w:szCs w:val="32"/>
        </w:rPr>
        <w:t>湖南省全面推进一流大学与一流学科建设实施方案</w:t>
      </w:r>
      <w:r w:rsidRPr="00C85A91">
        <w:rPr>
          <w:rFonts w:ascii="Times New Roman" w:eastAsia="仿宋_GB2312" w:hAnsi="Times New Roman"/>
          <w:sz w:val="32"/>
          <w:szCs w:val="32"/>
        </w:rPr>
        <w:t>&gt;</w:t>
      </w:r>
      <w:r w:rsidRPr="00C85A91">
        <w:rPr>
          <w:rFonts w:ascii="Times New Roman" w:eastAsia="仿宋_GB2312" w:hAnsi="Times New Roman"/>
          <w:sz w:val="32"/>
          <w:szCs w:val="32"/>
        </w:rPr>
        <w:t>的通知（湘政发〔</w:t>
      </w:r>
      <w:r w:rsidRPr="00C85A91">
        <w:rPr>
          <w:rFonts w:ascii="Times New Roman" w:eastAsia="仿宋_GB2312" w:hAnsi="Times New Roman"/>
          <w:sz w:val="32"/>
          <w:szCs w:val="32"/>
        </w:rPr>
        <w:t>2017</w:t>
      </w:r>
      <w:r w:rsidRPr="00C85A91">
        <w:rPr>
          <w:rFonts w:ascii="Times New Roman" w:eastAsia="仿宋_GB2312" w:hAnsi="Times New Roman"/>
          <w:sz w:val="32"/>
          <w:szCs w:val="32"/>
        </w:rPr>
        <w:t>〕</w:t>
      </w:r>
      <w:r w:rsidRPr="00C85A91">
        <w:rPr>
          <w:rFonts w:ascii="Times New Roman" w:eastAsia="仿宋_GB2312" w:hAnsi="Times New Roman"/>
          <w:sz w:val="32"/>
          <w:szCs w:val="32"/>
        </w:rPr>
        <w:t>3</w:t>
      </w:r>
      <w:r w:rsidRPr="00C85A91">
        <w:rPr>
          <w:rFonts w:ascii="Times New Roman" w:eastAsia="仿宋_GB2312" w:hAnsi="Times New Roman"/>
          <w:sz w:val="32"/>
          <w:szCs w:val="32"/>
        </w:rPr>
        <w:t>号）》有关精神，结合我省实际，制定本方案。</w:t>
      </w:r>
    </w:p>
    <w:p w:rsidR="00073EC4" w:rsidRPr="00C85A91" w:rsidRDefault="00073EC4" w:rsidP="00073EC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C85A91">
        <w:rPr>
          <w:rFonts w:ascii="Times New Roman" w:eastAsia="黑体" w:hAnsi="Times New Roman"/>
          <w:sz w:val="32"/>
          <w:szCs w:val="32"/>
        </w:rPr>
        <w:t>一、立项计划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立项建设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120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个省级一流特色专业群、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30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个省级一流特色专业群（培育）。同时，根据我厅《关于实施湖南省卓越职业院校建设计划的通知》（湘教通〔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2015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〕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167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号）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“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建设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20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所卓越高职院校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”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有关精神，在已经立项建设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16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所卓越高职院校的基础上，根据一流特色专业群遴选结果再立项建设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4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所卓越高职院校。</w:t>
      </w:r>
    </w:p>
    <w:p w:rsidR="00073EC4" w:rsidRPr="00C85A91" w:rsidRDefault="00073EC4" w:rsidP="00073EC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C85A91">
        <w:rPr>
          <w:rFonts w:ascii="Times New Roman" w:eastAsia="黑体" w:hAnsi="Times New Roman"/>
          <w:sz w:val="32"/>
          <w:szCs w:val="32"/>
        </w:rPr>
        <w:t>二、项目申报</w:t>
      </w:r>
    </w:p>
    <w:p w:rsidR="00073EC4" w:rsidRPr="00C85A91" w:rsidRDefault="00073EC4" w:rsidP="00073EC4">
      <w:pPr>
        <w:spacing w:line="600" w:lineRule="exact"/>
        <w:ind w:firstLineChars="200" w:firstLine="643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楷体_GB2312" w:hAnsi="Times New Roman"/>
          <w:b/>
          <w:sz w:val="32"/>
          <w:szCs w:val="32"/>
        </w:rPr>
        <w:t>（一）申报主体。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由学校提出申请，经主管部门审核后，向省教育厅申报。</w:t>
      </w:r>
    </w:p>
    <w:p w:rsidR="00073EC4" w:rsidRPr="00C85A91" w:rsidRDefault="00073EC4" w:rsidP="00073EC4">
      <w:pPr>
        <w:spacing w:line="600" w:lineRule="exact"/>
        <w:ind w:firstLineChars="200" w:firstLine="643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楷体_GB2312" w:hAnsi="Times New Roman"/>
          <w:b/>
          <w:sz w:val="32"/>
          <w:szCs w:val="32"/>
        </w:rPr>
        <w:t>（二）申报基本条件。</w:t>
      </w:r>
      <w:r w:rsidRPr="00C85A91">
        <w:rPr>
          <w:rFonts w:ascii="Times New Roman" w:eastAsia="仿宋_GB2312" w:hAnsi="Times New Roman"/>
          <w:sz w:val="32"/>
          <w:szCs w:val="32"/>
        </w:rPr>
        <w:t>凡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申报以上项目的，应符合以下基本条件：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．申报学校必须是独立设置的高职高专院校。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．核心专业必须有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届以上毕业生，群内专业应为学校当前设置备案的专业。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lastRenderedPageBreak/>
        <w:t>3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．专业群在校生规模达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600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人以上（农林、地矿、艺术、体育类专业群在校生规模不少于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400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人）。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4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．专业群构建符合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“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专业基础相通、技术领域相近、职业岗位相关、教学资源共享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”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的原则要求，群内专业原则上为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3-8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个。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5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．有下列情况之一的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2018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年不得申报：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（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）近三年有违规办学行为并产生不良社会影响的。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（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）近三年出现重大安全责任事故和群体事件的。</w:t>
      </w:r>
    </w:p>
    <w:p w:rsidR="00073EC4" w:rsidRPr="00C85A91" w:rsidRDefault="00073EC4" w:rsidP="00073EC4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85A91">
        <w:rPr>
          <w:rFonts w:ascii="Times New Roman" w:eastAsia="楷体_GB2312" w:hAnsi="Times New Roman"/>
          <w:b/>
          <w:sz w:val="32"/>
          <w:szCs w:val="32"/>
        </w:rPr>
        <w:t>（三）申报数量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（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）已立项建设的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16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所卓越高职院校，以立项时确定的重点建设专业群为基数限额申报。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（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）非卓越高职院校，每校申报数量不超过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3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个专业群（含已立项建设的省级示范性特色专业群）。其中，有意向成为新一批卓越高职院校的学校，应申报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3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个专业群。</w:t>
      </w:r>
    </w:p>
    <w:p w:rsidR="00073EC4" w:rsidRPr="00C85A91" w:rsidRDefault="00073EC4" w:rsidP="00073EC4">
      <w:pPr>
        <w:spacing w:line="600" w:lineRule="exact"/>
        <w:ind w:firstLineChars="200" w:firstLine="618"/>
        <w:rPr>
          <w:rFonts w:ascii="Times New Roman" w:eastAsia="楷体_GB2312" w:hAnsi="Times New Roman"/>
          <w:b/>
          <w:spacing w:val="-6"/>
          <w:kern w:val="0"/>
          <w:sz w:val="32"/>
          <w:szCs w:val="32"/>
        </w:rPr>
      </w:pPr>
      <w:r w:rsidRPr="00C85A91">
        <w:rPr>
          <w:rFonts w:ascii="Times New Roman" w:eastAsia="楷体_GB2312" w:hAnsi="Times New Roman"/>
          <w:b/>
          <w:spacing w:val="-6"/>
          <w:kern w:val="0"/>
          <w:sz w:val="32"/>
          <w:szCs w:val="32"/>
        </w:rPr>
        <w:t>（四）申报注意事项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考虑到高职院校适应市场需求变化，优化调整专业结构的实际情况，卓越高职院校重点建设专业群、省级示范性特色专业群，申报时可以对原专业群做出适度调整（涉及新旧目录转换的专业根据教职成〔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2015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〕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10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号文件中《新旧专业对照表》进行转换），但应说明调整理由。</w:t>
      </w:r>
    </w:p>
    <w:p w:rsidR="00073EC4" w:rsidRPr="00C85A91" w:rsidRDefault="00073EC4" w:rsidP="00073EC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C85A91">
        <w:rPr>
          <w:rFonts w:ascii="Times New Roman" w:eastAsia="黑体" w:hAnsi="Times New Roman"/>
          <w:sz w:val="32"/>
          <w:szCs w:val="32"/>
        </w:rPr>
        <w:t>三、项目遴选</w:t>
      </w:r>
    </w:p>
    <w:p w:rsidR="00073EC4" w:rsidRPr="00C85A91" w:rsidRDefault="00073EC4" w:rsidP="00073EC4">
      <w:pPr>
        <w:spacing w:line="600" w:lineRule="exact"/>
        <w:ind w:firstLineChars="200" w:firstLine="640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" w:hAnsi="Times New Roman"/>
          <w:sz w:val="32"/>
          <w:szCs w:val="32"/>
        </w:rPr>
        <w:t>湖南省高等职业教育一流特色专业群、一流特色专业群（培育）项目、新增卓越高职业院校项目</w:t>
      </w:r>
      <w:r w:rsidRPr="00C85A91">
        <w:rPr>
          <w:rFonts w:ascii="Times New Roman" w:eastAsia="仿宋_GB2312" w:hAnsi="Times New Roman"/>
          <w:sz w:val="32"/>
          <w:szCs w:val="32"/>
        </w:rPr>
        <w:t>2018</w:t>
      </w:r>
      <w:r w:rsidRPr="00C85A91">
        <w:rPr>
          <w:rFonts w:ascii="Times New Roman" w:eastAsia="仿宋_GB2312" w:hAnsi="Times New Roman"/>
          <w:sz w:val="32"/>
          <w:szCs w:val="32"/>
        </w:rPr>
        <w:t>年一次性遴</w:t>
      </w:r>
      <w:r w:rsidRPr="00C85A91">
        <w:rPr>
          <w:rFonts w:ascii="Times New Roman" w:eastAsia="仿宋_GB2312" w:hAnsi="Times New Roman"/>
          <w:sz w:val="32"/>
          <w:szCs w:val="32"/>
        </w:rPr>
        <w:lastRenderedPageBreak/>
        <w:t>选立项。</w:t>
      </w:r>
    </w:p>
    <w:p w:rsidR="00073EC4" w:rsidRPr="00C85A91" w:rsidRDefault="00073EC4" w:rsidP="00073EC4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85A91">
        <w:rPr>
          <w:rFonts w:ascii="Times New Roman" w:eastAsia="楷体_GB2312" w:hAnsi="Times New Roman"/>
          <w:b/>
          <w:sz w:val="32"/>
          <w:szCs w:val="32"/>
        </w:rPr>
        <w:t>（一）遴选机构</w:t>
      </w:r>
    </w:p>
    <w:p w:rsidR="00073EC4" w:rsidRPr="00C85A91" w:rsidRDefault="00073EC4" w:rsidP="00073EC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C85A91">
        <w:rPr>
          <w:rFonts w:ascii="Times New Roman" w:eastAsia="仿宋_GB2312" w:hAnsi="Times New Roman"/>
          <w:sz w:val="32"/>
          <w:szCs w:val="32"/>
        </w:rPr>
        <w:t>成立项目评审委员会，下设专家组，根据申报专业群的分布情况，按专业门类分成若干个组进行遴选。</w:t>
      </w:r>
    </w:p>
    <w:p w:rsidR="00073EC4" w:rsidRPr="00C85A91" w:rsidRDefault="00073EC4" w:rsidP="00073EC4">
      <w:pPr>
        <w:spacing w:line="600" w:lineRule="exact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 w:rsidRPr="00C85A91">
        <w:rPr>
          <w:rFonts w:ascii="Times New Roman" w:eastAsia="楷体_GB2312" w:hAnsi="Times New Roman"/>
          <w:b/>
          <w:sz w:val="32"/>
          <w:szCs w:val="32"/>
        </w:rPr>
        <w:t>（二）遴选原则</w:t>
      </w:r>
    </w:p>
    <w:p w:rsidR="00073EC4" w:rsidRPr="00C85A91" w:rsidRDefault="00073EC4" w:rsidP="00073EC4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C85A91">
        <w:rPr>
          <w:rFonts w:ascii="Times New Roman" w:eastAsia="仿宋_GB2312" w:hAnsi="Times New Roman"/>
          <w:b/>
          <w:sz w:val="32"/>
          <w:szCs w:val="32"/>
        </w:rPr>
        <w:t>1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</w:t>
      </w:r>
      <w:r w:rsidRPr="00C85A91">
        <w:rPr>
          <w:rFonts w:ascii="Times New Roman" w:eastAsia="仿宋_GB2312" w:hAnsi="Times New Roman"/>
          <w:b/>
          <w:sz w:val="32"/>
          <w:szCs w:val="32"/>
        </w:rPr>
        <w:t>择优择重遴选。</w:t>
      </w:r>
      <w:r w:rsidRPr="00C85A91">
        <w:rPr>
          <w:rFonts w:ascii="Times New Roman" w:eastAsia="仿宋_GB2312" w:hAnsi="Times New Roman"/>
          <w:sz w:val="32"/>
          <w:szCs w:val="32"/>
        </w:rPr>
        <w:t>紧密对接区域产业发展需求，构建合理、办学基础好、办学成效显著、建设保障有力的专业群优先立项。</w:t>
      </w:r>
    </w:p>
    <w:p w:rsidR="00073EC4" w:rsidRPr="00C85A91" w:rsidRDefault="00073EC4" w:rsidP="00073EC4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C85A91">
        <w:rPr>
          <w:rFonts w:ascii="Times New Roman" w:eastAsia="仿宋_GB2312" w:hAnsi="Times New Roman"/>
          <w:b/>
          <w:sz w:val="32"/>
          <w:szCs w:val="32"/>
        </w:rPr>
        <w:t>2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</w:t>
      </w:r>
      <w:r w:rsidRPr="00C85A91">
        <w:rPr>
          <w:rFonts w:ascii="Times New Roman" w:eastAsia="仿宋_GB2312" w:hAnsi="Times New Roman"/>
          <w:b/>
          <w:sz w:val="32"/>
          <w:szCs w:val="32"/>
        </w:rPr>
        <w:t>适当统筹兼顾。</w:t>
      </w:r>
      <w:r w:rsidRPr="00C85A91">
        <w:rPr>
          <w:rFonts w:ascii="Times New Roman" w:eastAsia="仿宋_GB2312" w:hAnsi="Times New Roman"/>
          <w:sz w:val="32"/>
          <w:szCs w:val="32"/>
        </w:rPr>
        <w:t>兼顾产业布局和院校布点，原则上每所高职高专院校均有</w:t>
      </w:r>
      <w:r w:rsidRPr="00C85A91">
        <w:rPr>
          <w:rFonts w:ascii="Times New Roman" w:eastAsia="仿宋_GB2312" w:hAnsi="Times New Roman"/>
          <w:sz w:val="32"/>
          <w:szCs w:val="32"/>
        </w:rPr>
        <w:t>1</w:t>
      </w:r>
      <w:r w:rsidRPr="00C85A91">
        <w:rPr>
          <w:rFonts w:ascii="Times New Roman" w:eastAsia="仿宋_GB2312" w:hAnsi="Times New Roman"/>
          <w:sz w:val="32"/>
          <w:szCs w:val="32"/>
        </w:rPr>
        <w:t>个省级一流特色专业群（培育）立项。</w:t>
      </w:r>
    </w:p>
    <w:p w:rsidR="00073EC4" w:rsidRPr="00C85A91" w:rsidRDefault="00073EC4" w:rsidP="00073EC4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 w:rsidRPr="00C85A91">
        <w:rPr>
          <w:rFonts w:ascii="Times New Roman" w:eastAsia="仿宋_GB2312" w:hAnsi="Times New Roman"/>
          <w:b/>
          <w:sz w:val="32"/>
          <w:szCs w:val="32"/>
        </w:rPr>
        <w:t>3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</w:t>
      </w:r>
      <w:r w:rsidRPr="00C85A91">
        <w:rPr>
          <w:rFonts w:ascii="Times New Roman" w:eastAsia="仿宋_GB2312" w:hAnsi="Times New Roman"/>
          <w:b/>
          <w:sz w:val="32"/>
          <w:szCs w:val="32"/>
        </w:rPr>
        <w:t>公开公平公正。</w:t>
      </w:r>
      <w:r w:rsidRPr="00C85A91">
        <w:rPr>
          <w:rFonts w:ascii="Times New Roman" w:eastAsia="仿宋_GB2312" w:hAnsi="Times New Roman"/>
          <w:sz w:val="32"/>
          <w:szCs w:val="32"/>
        </w:rPr>
        <w:t>按照</w:t>
      </w:r>
      <w:r w:rsidRPr="00C85A91">
        <w:rPr>
          <w:rFonts w:ascii="Times New Roman" w:eastAsia="仿宋" w:hAnsi="Times New Roman"/>
          <w:sz w:val="32"/>
          <w:szCs w:val="32"/>
        </w:rPr>
        <w:t>定量与定性相结合的原则制定</w:t>
      </w:r>
      <w:r w:rsidRPr="00C85A91">
        <w:rPr>
          <w:rFonts w:ascii="Times New Roman" w:eastAsia="仿宋_GB2312" w:hAnsi="Times New Roman"/>
          <w:sz w:val="32"/>
          <w:szCs w:val="32"/>
        </w:rPr>
        <w:t>评审指标体系，</w:t>
      </w:r>
      <w:r w:rsidRPr="00C85A91">
        <w:rPr>
          <w:rFonts w:ascii="Times New Roman" w:eastAsia="仿宋" w:hAnsi="Times New Roman"/>
          <w:sz w:val="32"/>
          <w:szCs w:val="32"/>
        </w:rPr>
        <w:t>组织专家进行专业评审。</w:t>
      </w:r>
      <w:r w:rsidRPr="00C85A91">
        <w:rPr>
          <w:rFonts w:ascii="Times New Roman" w:eastAsia="仿宋_GB2312" w:hAnsi="Times New Roman"/>
          <w:sz w:val="32"/>
          <w:szCs w:val="32"/>
        </w:rPr>
        <w:t>规范评审工作方法，严格执行操作程序，科学把握评审标准，严守评审工作纪律，加大公示公开力度，确保评审公平公正。</w:t>
      </w:r>
    </w:p>
    <w:p w:rsidR="00073EC4" w:rsidRPr="00C85A91" w:rsidRDefault="00073EC4" w:rsidP="00073EC4">
      <w:pPr>
        <w:widowControl/>
        <w:spacing w:line="600" w:lineRule="exact"/>
        <w:ind w:firstLineChars="200" w:firstLine="618"/>
        <w:rPr>
          <w:rFonts w:ascii="Times New Roman" w:eastAsia="楷体_GB2312" w:hAnsi="Times New Roman"/>
          <w:b/>
          <w:spacing w:val="-6"/>
          <w:kern w:val="0"/>
          <w:sz w:val="32"/>
          <w:szCs w:val="32"/>
        </w:rPr>
      </w:pPr>
      <w:r w:rsidRPr="00C85A91">
        <w:rPr>
          <w:rFonts w:ascii="Times New Roman" w:eastAsia="楷体_GB2312" w:hAnsi="Times New Roman"/>
          <w:b/>
          <w:spacing w:val="-6"/>
          <w:kern w:val="0"/>
          <w:sz w:val="32"/>
          <w:szCs w:val="32"/>
        </w:rPr>
        <w:t>（二）遴选程序</w:t>
      </w:r>
    </w:p>
    <w:p w:rsidR="00073EC4" w:rsidRPr="00C85A91" w:rsidRDefault="00073EC4" w:rsidP="00073EC4">
      <w:pPr>
        <w:widowControl/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．院校自主申报；</w:t>
      </w:r>
    </w:p>
    <w:p w:rsidR="00073EC4" w:rsidRPr="00C85A91" w:rsidRDefault="00073EC4" w:rsidP="00073EC4">
      <w:pPr>
        <w:widowControl/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．省教育厅进行形式审查并进行材料公示；</w:t>
      </w:r>
    </w:p>
    <w:p w:rsidR="00073EC4" w:rsidRPr="00C85A91" w:rsidRDefault="00073EC4" w:rsidP="00073EC4">
      <w:pPr>
        <w:widowControl/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3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</w:t>
      </w:r>
      <w:r w:rsidRPr="00C85A91">
        <w:rPr>
          <w:rFonts w:ascii="Times New Roman" w:eastAsia="仿宋_GB2312" w:hAnsi="Times New Roman"/>
          <w:sz w:val="32"/>
          <w:szCs w:val="32"/>
        </w:rPr>
        <w:t>省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教育厅组织专家评审，提出立项建议名单；</w:t>
      </w:r>
    </w:p>
    <w:p w:rsidR="00073EC4" w:rsidRPr="00C85A91" w:rsidRDefault="00073EC4" w:rsidP="00073EC4">
      <w:pPr>
        <w:widowControl/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 xml:space="preserve">4.  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立项建议名单公示、异议处理；</w:t>
      </w:r>
    </w:p>
    <w:p w:rsidR="00073EC4" w:rsidRPr="00C85A91" w:rsidRDefault="00073EC4" w:rsidP="00073EC4">
      <w:pPr>
        <w:widowControl/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5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、按程序审定并发文。</w:t>
      </w:r>
    </w:p>
    <w:p w:rsidR="00073EC4" w:rsidRPr="00C85A91" w:rsidRDefault="00073EC4" w:rsidP="00073EC4">
      <w:pPr>
        <w:spacing w:line="600" w:lineRule="exact"/>
        <w:ind w:firstLineChars="200" w:firstLine="618"/>
        <w:rPr>
          <w:rFonts w:ascii="Times New Roman" w:eastAsia="楷体_GB2312" w:hAnsi="Times New Roman"/>
          <w:b/>
          <w:spacing w:val="-6"/>
          <w:kern w:val="0"/>
          <w:sz w:val="32"/>
          <w:szCs w:val="32"/>
        </w:rPr>
      </w:pPr>
      <w:r w:rsidRPr="00C85A91">
        <w:rPr>
          <w:rFonts w:ascii="Times New Roman" w:eastAsia="楷体_GB2312" w:hAnsi="Times New Roman"/>
          <w:b/>
          <w:spacing w:val="-6"/>
          <w:kern w:val="0"/>
          <w:sz w:val="32"/>
          <w:szCs w:val="32"/>
        </w:rPr>
        <w:t>（三）遴选办法</w:t>
      </w:r>
    </w:p>
    <w:p w:rsidR="00073EC4" w:rsidRPr="00C85A91" w:rsidRDefault="00073EC4" w:rsidP="00073EC4">
      <w:pPr>
        <w:spacing w:line="600" w:lineRule="exact"/>
        <w:ind w:firstLineChars="200" w:firstLine="618"/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1</w:t>
      </w: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．省级一流特色专业群：</w:t>
      </w: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120</w:t>
      </w: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个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lastRenderedPageBreak/>
        <w:t>分两轮确定。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（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）第一轮：认定不超过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79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个。已立项建设的卓越高职院校的重点建设专业群、省级示范性特色专业群由学校自愿申报，省教育厅组织专家予以认定。如认定数目未达到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79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个，剩余指标并入第二轮评审。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（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）第二轮：评选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41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+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第一轮剩余指标。非卓越高职院校，由学校自愿申报（不含省级示范性特色专业群），省教育厅组织专家按照评审指标体系评审，根据总分排名确定。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．</w:t>
      </w: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省级一流特色专业群（培育）：不超过</w:t>
      </w: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30</w:t>
      </w: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个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总分排名未能进入前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120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名的，结合排名位置，按照适当统筹兼顾的原则确定。</w:t>
      </w:r>
    </w:p>
    <w:p w:rsidR="00073EC4" w:rsidRPr="00C85A91" w:rsidRDefault="00073EC4" w:rsidP="00073EC4">
      <w:pPr>
        <w:spacing w:line="600" w:lineRule="exact"/>
        <w:ind w:firstLineChars="200" w:firstLine="618"/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3</w:t>
      </w: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．卓越高职院校：</w:t>
      </w: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4</w:t>
      </w:r>
      <w:r w:rsidRPr="00C85A91">
        <w:rPr>
          <w:rFonts w:ascii="Times New Roman" w:eastAsia="仿宋_GB2312" w:hAnsi="Times New Roman"/>
          <w:b/>
          <w:spacing w:val="-6"/>
          <w:kern w:val="0"/>
          <w:sz w:val="32"/>
          <w:szCs w:val="32"/>
        </w:rPr>
        <w:t>个</w:t>
      </w:r>
    </w:p>
    <w:p w:rsidR="00073EC4" w:rsidRPr="00C85A91" w:rsidRDefault="00073EC4" w:rsidP="00073EC4">
      <w:pPr>
        <w:spacing w:line="60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根据省级一流特色专业群立项建设数量及排名确定。原则上立项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3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个一流特色专业群的院校入围卓越高职院校。如果立项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3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个一流特色专业群的院校不足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4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个，则在立项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2</w:t>
      </w:r>
      <w:r w:rsidRPr="00C85A91">
        <w:rPr>
          <w:rFonts w:ascii="Times New Roman" w:eastAsia="仿宋_GB2312" w:hAnsi="Times New Roman"/>
          <w:spacing w:val="-6"/>
          <w:kern w:val="0"/>
          <w:sz w:val="32"/>
          <w:szCs w:val="32"/>
        </w:rPr>
        <w:t>个一流特色专业群的院校中按照排名产生。如发生排名并列的情况，则由项目评审委员会通过投票方式确定。</w:t>
      </w:r>
    </w:p>
    <w:p w:rsidR="00073EC4" w:rsidRPr="00C85A91" w:rsidRDefault="00073EC4" w:rsidP="00073EC4">
      <w:pPr>
        <w:spacing w:line="580" w:lineRule="exact"/>
        <w:ind w:firstLineChars="200" w:firstLine="616"/>
        <w:rPr>
          <w:rFonts w:ascii="Times New Roman" w:eastAsia="仿宋_GB2312" w:hAnsi="Times New Roman"/>
          <w:spacing w:val="-6"/>
          <w:kern w:val="0"/>
          <w:sz w:val="32"/>
          <w:szCs w:val="32"/>
        </w:rPr>
      </w:pPr>
    </w:p>
    <w:p w:rsidR="00073EC4" w:rsidRPr="00C85A91" w:rsidRDefault="00073EC4" w:rsidP="00073EC4">
      <w:pPr>
        <w:spacing w:line="58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073EC4" w:rsidRPr="00C85A91" w:rsidRDefault="00073EC4" w:rsidP="00073EC4">
      <w:pPr>
        <w:spacing w:line="58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</w:p>
    <w:p w:rsidR="00073EC4" w:rsidRPr="00C85A91" w:rsidRDefault="00073EC4" w:rsidP="00073EC4">
      <w:pPr>
        <w:jc w:val="left"/>
        <w:rPr>
          <w:rFonts w:ascii="Times New Roman" w:eastAsia="黑体" w:hAnsi="Times New Roman"/>
          <w:sz w:val="32"/>
          <w:szCs w:val="32"/>
        </w:rPr>
      </w:pPr>
    </w:p>
    <w:p w:rsidR="00DE0788" w:rsidRDefault="00DE0788"/>
    <w:sectPr w:rsidR="00DE0788" w:rsidSect="00DE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3EC4"/>
    <w:rsid w:val="00073EC4"/>
    <w:rsid w:val="00163894"/>
    <w:rsid w:val="00B11710"/>
    <w:rsid w:val="00DE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2018-06-01T07:12:00Z</dcterms:created>
  <dc:creator>Administrator</dc:creator>
  <lastModifiedBy>Administrator</lastModifiedBy>
  <dcterms:modified xsi:type="dcterms:W3CDTF">2018-06-01T07:13:00Z</dcterms:modified>
  <revision>1</revision>
</coreProperties>
</file>